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CC" w:rsidRPr="00B574C4" w:rsidRDefault="00D6071D" w:rsidP="00B574C4">
      <w:pPr>
        <w:ind w:firstLineChars="192" w:firstLine="864"/>
        <w:rPr>
          <w:color w:val="333333"/>
          <w:sz w:val="18"/>
          <w:szCs w:val="18"/>
        </w:rPr>
      </w:pPr>
      <w:r w:rsidRPr="00B574C4">
        <w:rPr>
          <w:rFonts w:hint="eastAsia"/>
          <w:b/>
          <w:bCs/>
          <w:color w:val="184B7A"/>
          <w:sz w:val="45"/>
          <w:szCs w:val="45"/>
        </w:rPr>
        <w:t>防范和打击非法集资</w:t>
      </w:r>
      <w:r w:rsidR="00714ACE" w:rsidRPr="00B574C4">
        <w:rPr>
          <w:rFonts w:hint="eastAsia"/>
          <w:b/>
          <w:bCs/>
          <w:color w:val="184B7A"/>
          <w:sz w:val="45"/>
          <w:szCs w:val="45"/>
        </w:rPr>
        <w:t>法治</w:t>
      </w:r>
      <w:r w:rsidRPr="00B574C4">
        <w:rPr>
          <w:rFonts w:hint="eastAsia"/>
          <w:b/>
          <w:bCs/>
          <w:color w:val="184B7A"/>
          <w:sz w:val="45"/>
          <w:szCs w:val="45"/>
        </w:rPr>
        <w:t>宣传</w:t>
      </w:r>
      <w:r w:rsidR="00055F38" w:rsidRPr="00B574C4">
        <w:rPr>
          <w:rFonts w:hint="eastAsia"/>
          <w:b/>
          <w:bCs/>
          <w:color w:val="184B7A"/>
          <w:sz w:val="45"/>
          <w:szCs w:val="45"/>
        </w:rPr>
        <w:t>教育</w:t>
      </w:r>
      <w:r w:rsidRPr="00B574C4">
        <w:rPr>
          <w:rFonts w:hint="eastAsia"/>
          <w:b/>
          <w:bCs/>
          <w:color w:val="184B7A"/>
          <w:sz w:val="45"/>
          <w:szCs w:val="45"/>
        </w:rPr>
        <w:t>资料</w:t>
      </w:r>
    </w:p>
    <w:p w:rsidR="007560CC" w:rsidRPr="006B2815" w:rsidRDefault="007560C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一、</w:t>
      </w:r>
      <w:r w:rsidR="00D6071D" w:rsidRPr="006B2815">
        <w:rPr>
          <w:rFonts w:ascii="黑体" w:eastAsia="黑体" w:hAnsi="黑体" w:hint="eastAsia"/>
          <w:color w:val="333333"/>
          <w:sz w:val="28"/>
          <w:szCs w:val="30"/>
        </w:rPr>
        <w:t>非法集资</w:t>
      </w:r>
      <w:r w:rsidRPr="006B2815">
        <w:rPr>
          <w:rFonts w:ascii="黑体" w:eastAsia="黑体" w:hAnsi="黑体" w:hint="eastAsia"/>
          <w:color w:val="333333"/>
          <w:sz w:val="28"/>
          <w:szCs w:val="30"/>
        </w:rPr>
        <w:t xml:space="preserve">的定义  </w:t>
      </w:r>
    </w:p>
    <w:p w:rsidR="007560C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非法集资是指法人、其他组织或个人，未经有权机关批准，向社会公众筹集资金的行为。</w:t>
      </w:r>
    </w:p>
    <w:p w:rsidR="007560CC" w:rsidRPr="006B2815" w:rsidRDefault="007560C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二、非法集资的</w:t>
      </w:r>
      <w:r w:rsidR="00D6071D" w:rsidRPr="006B2815">
        <w:rPr>
          <w:rFonts w:ascii="黑体" w:eastAsia="黑体" w:hAnsi="黑体" w:hint="eastAsia"/>
          <w:color w:val="333333"/>
          <w:sz w:val="28"/>
          <w:szCs w:val="30"/>
        </w:rPr>
        <w:t>特征</w:t>
      </w:r>
    </w:p>
    <w:p w:rsidR="007560C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1、未经有关部门依法批准或者借用合法经营的形式吸收资金；</w:t>
      </w:r>
    </w:p>
    <w:p w:rsidR="007560C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2、通过媒体、推介会、传单、手机短信等途径向社会公开宣传；</w:t>
      </w:r>
    </w:p>
    <w:p w:rsidR="007560C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3、承诺在一定期限内以货币、实物、股权等方式还本付息或者给付回报；</w:t>
      </w:r>
    </w:p>
    <w:p w:rsid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4、向社会公众即社会不特定对象吸收资金。</w:t>
      </w:r>
    </w:p>
    <w:p w:rsidR="006B2815" w:rsidRPr="006B2815" w:rsidRDefault="007560C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三、</w:t>
      </w:r>
      <w:r w:rsidR="00D6071D" w:rsidRPr="006B2815">
        <w:rPr>
          <w:rFonts w:ascii="黑体" w:eastAsia="黑体" w:hAnsi="黑体" w:hint="eastAsia"/>
          <w:color w:val="333333"/>
          <w:sz w:val="28"/>
          <w:szCs w:val="30"/>
        </w:rPr>
        <w:t>非法集资</w:t>
      </w:r>
      <w:r w:rsidR="006B2815" w:rsidRPr="006B2815">
        <w:rPr>
          <w:rFonts w:ascii="黑体" w:eastAsia="黑体" w:hAnsi="黑体" w:hint="eastAsia"/>
          <w:color w:val="333333"/>
          <w:sz w:val="28"/>
          <w:szCs w:val="30"/>
        </w:rPr>
        <w:t>的</w:t>
      </w:r>
      <w:r w:rsidR="00D6071D" w:rsidRPr="006B2815">
        <w:rPr>
          <w:rFonts w:ascii="黑体" w:eastAsia="黑体" w:hAnsi="黑体" w:hint="eastAsia"/>
          <w:color w:val="333333"/>
          <w:sz w:val="28"/>
          <w:szCs w:val="30"/>
        </w:rPr>
        <w:t>种类和形式</w:t>
      </w:r>
    </w:p>
    <w:p w:rsidR="007560C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非法集资活动涉及内容广，表现形式多样。从目前案发情况看，主要包括债权、股权、商品营销、生产经营等四大类，主要表现有以下几种形式：</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1、借种植、养殖、项目开发、庄园开发、生态环保投资等名义非法集资；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2、以发行或变相发行股票、债券、彩票、投资基金等权利凭证或者以期货交易、典当为名进行非法集资；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3、通过认领股份、入股分红进行非法集资；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4、通过会员卡、会员证、席位证、优惠卡、消费卡等方式进行非法集资；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5、以商品销售与返租、回购与转让、发展会员、商家加盟与“快速积分法”等方式进行非法集资；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6、利用民间“会”、“社”等组织或者地下钱庄进行非法集资；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7、利用现代电子网络技术构造的“虚拟”产品，如“电子商铺”、“电子百货”投资委托经营、到期回购等方式进行非法集资；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8、对物业、地产等资产进行等份分割，通过出售其份额的处置权进行非法集资；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9、以签订商品经销合同等形式进行非法集资；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10、利用传销或秘密串联的形式非法集资；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11、利用互联网设立投资基金的形式进行非法集资；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12、利用“电子黄金投资”形式进行非法集资。</w:t>
      </w:r>
    </w:p>
    <w:p w:rsidR="00A058EE" w:rsidRPr="006B2815" w:rsidRDefault="007560C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四、非法集资的常见手段</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1、承诺高额回报</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不法分子为吸引群众上当受骗，往往编造“天上掉馅饼”、“一夜成富翁”的神话，通过暴利引诱许诺投资者高额回报。为了骗取更多的人参与集资，非</w:t>
      </w:r>
      <w:r w:rsidRPr="006B2815">
        <w:rPr>
          <w:rFonts w:ascii="仿宋" w:eastAsia="仿宋" w:hAnsi="仿宋" w:hint="eastAsia"/>
          <w:color w:val="333333"/>
          <w:sz w:val="28"/>
          <w:szCs w:val="30"/>
        </w:rPr>
        <w:lastRenderedPageBreak/>
        <w:t>法集资者在集资初期，往往按时足额兑现承诺本息，待集资达到一定规模后，便秘密转移资金或携款潜逃，使集资参与者遭受经济损失。</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2、编造虚假项目</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不法分子大多通过注册合法的公司或企业，打着响应国家产业政策、支持新农村建设、实践“经济学理论”等旗号，经营项目由传统的种植、养殖行业发展到高新技术开发、集资建房、投资入股、售后返租等内容，以订立合同为幌子，编造虚假项目，承诺高额固定收益，骗取社会公众投资。有的不法分子假借委托理财名义，故意混淆投资理财概念，利用电子黄金、投资基金、网络炒汇、电子商务等新名词迷惑社会公众，承诺稳定高额回报，欺骗社会公众投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3、以虚假宣传造势</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不法分子为了骗取社会公众信任，在宣传上往往一掷千金，采取聘请明星代言、在著名报刊上刊登专访文章、雇人广为散发宣传单、进行社会捐赠等方式，加大宣传力度，制造虚假声势，骗取社会公众投资。有的不法分子利用网络虚拟空间将网站设在异地或租用境外服务器设立网站。有的还通过网站、博客、论坛等网络平台和QQ、MSN等即时通讯工具，传播虚假信息，骗取社会公众投资。一旦被查，便以下线不按规则操作等为名，迅速关闭网站，携款潜逃。</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4、利用亲情诱骗</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不法分子往往利用亲戚、朋友、同乡等关系，用高额回报诱惑社会公众参与投资。有些参与传销人员，在传销组织的精神洗脑或人身强制下，为了完成或增加自己的业绩，不惜利用亲情、地缘关系拉拢亲朋、同学或邻居加入，使参与人员迅速蔓延，集资规模不断扩大。</w:t>
      </w:r>
    </w:p>
    <w:p w:rsidR="007560CC" w:rsidRPr="006B2815" w:rsidRDefault="007560C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五、非法集资的社会</w:t>
      </w:r>
      <w:r w:rsidR="00D6071D" w:rsidRPr="006B2815">
        <w:rPr>
          <w:rFonts w:ascii="黑体" w:eastAsia="黑体" w:hAnsi="黑体" w:hint="eastAsia"/>
          <w:color w:val="333333"/>
          <w:sz w:val="28"/>
          <w:szCs w:val="30"/>
        </w:rPr>
        <w:t>危害</w:t>
      </w:r>
    </w:p>
    <w:p w:rsidR="00680F9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非法集资活动具有很大的社会危害性。</w:t>
      </w:r>
    </w:p>
    <w:p w:rsidR="00680F9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一是非法集资使参与者遭受经济损失。非法集资犯罪分子通过欺骗手段聚集资金后，任意挥霍、浪费、转移或者非法占有，参与者很难收回资金，严重者甚至倾家荡产、血本无归。</w:t>
      </w:r>
    </w:p>
    <w:p w:rsidR="00680F9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二是非法集资严重干扰正常的经济、金融秩序，极易引发社会风险。</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三是非法集资容易引发社会不稳定，严重影响社会和谐。非法集资往往集资规模大、人员多，资金兑付比例低，处置难度大，容易引发大量社会治安问题，严重影响社会稳定。</w:t>
      </w:r>
    </w:p>
    <w:p w:rsidR="00680F9C" w:rsidRPr="006B2815" w:rsidRDefault="00680F9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六、</w:t>
      </w:r>
      <w:r w:rsidR="00D6071D" w:rsidRPr="006B2815">
        <w:rPr>
          <w:rFonts w:ascii="黑体" w:eastAsia="黑体" w:hAnsi="黑体" w:hint="eastAsia"/>
          <w:color w:val="333333"/>
          <w:sz w:val="28"/>
          <w:szCs w:val="30"/>
        </w:rPr>
        <w:t>参与非法集资形成的风险及损失承担</w:t>
      </w:r>
    </w:p>
    <w:p w:rsidR="00680F9C"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根据我国法律法规，因参与非法集资活动受到的损失，由参与者自行承担，而所形成的债务和风险，不得转嫁给未参与非法集资活动的国有银行和其他金</w:t>
      </w:r>
      <w:r w:rsidRPr="006B2815">
        <w:rPr>
          <w:rFonts w:ascii="仿宋" w:eastAsia="仿宋" w:hAnsi="仿宋" w:hint="eastAsia"/>
          <w:color w:val="333333"/>
          <w:sz w:val="28"/>
          <w:szCs w:val="30"/>
        </w:rPr>
        <w:lastRenderedPageBreak/>
        <w:t>融机构以及其他任何单位。债权债务清理清退后，有剩余非法财物的，予以没收，就地上缴中央金库。经人民法院执行，集资者仍不能清退集资款的，应由参与者自行承担损失。在取缔非法集资活动的过程中，地方政府只负责组织协调工作。这意味着一旦社会公众参与非法集资，参与者利益不受法律保护。</w:t>
      </w:r>
    </w:p>
    <w:p w:rsidR="00680F9C" w:rsidRPr="006B2815" w:rsidRDefault="00680F9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七、</w:t>
      </w:r>
      <w:r w:rsidR="00D6071D" w:rsidRPr="006B2815">
        <w:rPr>
          <w:rFonts w:ascii="黑体" w:eastAsia="黑体" w:hAnsi="黑体" w:hint="eastAsia"/>
          <w:color w:val="333333"/>
          <w:sz w:val="28"/>
          <w:szCs w:val="30"/>
        </w:rPr>
        <w:t>如何识别和防范非法集资活动</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社会公众识别和防范非法集资，应注意以下四个方面：</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一要认清非法集资的本质和危害，提高识别能力，自觉抵制各种诱惑。坚信“天上不会掉馅饼”，对“高额回报”“快速致富”的投资项目进行冷静分析，避免上当受骗。</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二要正确识别非法集资活动，主要看主体资格是否合法，以及其从事的集资活动是否获得相关的批准；是否是向社会不特定对象募集资金；是否承诺回报，非法集资行为一般具有许诺一定比例集资回报的特点；是否以合法形式掩盖其非法集资的性质。</w:t>
      </w:r>
    </w:p>
    <w:p w:rsid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三要增强理性投资意识。高收益往往伴随着高风险，不规范的经济活动更是蕴藏着巨大风险。因此，—定要增强理性投资意识，依法保护自身权益。</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四要增强参与非法集资风险自担意识。非法集资是违法行为，参与者投入非法集资的资金及相关利益不受法律保护。因此，当一些单位或个人以高额投资回报兜售高息存款、股票、债券、基金和开发项目时，一定要认真识别，谨慎投资。</w:t>
      </w:r>
    </w:p>
    <w:p w:rsidR="00A058EE" w:rsidRPr="006B2815" w:rsidRDefault="00680F9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八、</w:t>
      </w:r>
      <w:r w:rsidR="00D6071D" w:rsidRPr="006B2815">
        <w:rPr>
          <w:rFonts w:ascii="黑体" w:eastAsia="黑体" w:hAnsi="黑体" w:hint="eastAsia"/>
          <w:color w:val="333333"/>
          <w:sz w:val="28"/>
          <w:szCs w:val="30"/>
        </w:rPr>
        <w:t>如果实在无法判断是否是非法集资我们应当注意什么？</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对照银行贷款利率和普通金融产品的回报率是否过高，多数情况下明显偏高的投资回报很可能就是投资陷阱。我国规定，超过国家规定贷款利率4倍以上的不受法律保护，可作为判断回报是否过高的参考。天上不会掉馅饼，高收益和高风险是并存的，犯罪分子的目的是骗取钱财。一个企业正常的年利润一般不会超过20%，超高利投资回报分配不可能维持太久。其中必有非法诈骗行为。“快速致富”、“高回报、零风险”极有可能是“请君入瓮”的投资陷阱。广大投资者和居民一定要增强分辨能力，挡住利益的诱惑，切莫贪图高丽，参与非法集资活动，不要相信“免费的午餐”。</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通过政府网站，查询相关企业是不是经过国家批准的合法的上市公司、是不是可以发行公司股票、债券、国家规定的股权交易场所等，如果不具备发行、销售股票、出售金融产品以及开展存贷款业务的主体资格，就涉嫌非法集资。如不法分子以“证券投资咨询公司”、“产权经纪公司”等为名，推销所谓即将在境内外证券市场上市的股票，可通过政府网站查阅是否已经批准发行等。</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lastRenderedPageBreak/>
        <w:t>3、通过查询工商登记资料，查明相关企业是否是经过法定注册的合法企业，是否办理了税务登记等。如果主体身份不合法、不真实，则有欺诈嫌疑。</w:t>
      </w:r>
    </w:p>
    <w:p w:rsid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4、一些影响较大的非法集资犯罪，相关媒体多会进行报道，要通过媒体和互联网资源，搜索查询相关企业违法犯罪记录，防止不法分子异地重犯。</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5、对亲朋好友低风险、高回报的投资建议和反复劝说，要多与懂行的朋友和专业人士仔细善良、审慎决策，防止成为其发展下线的目标</w:t>
      </w:r>
      <w:r w:rsidR="00A058EE" w:rsidRPr="006B2815">
        <w:rPr>
          <w:rFonts w:ascii="仿宋" w:eastAsia="仿宋" w:hAnsi="仿宋" w:hint="eastAsia"/>
          <w:color w:val="333333"/>
          <w:sz w:val="28"/>
          <w:szCs w:val="30"/>
        </w:rPr>
        <w:t>。</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6、如果实在无法判断是否是非法集资，除上面谈到的应当提高警惕，尽量避免上当受骗外，社会公众可以向有关部门进行咨询，待了解详情后再作决定。切不可抱有侥幸心理，盲目投资。</w:t>
      </w:r>
    </w:p>
    <w:p w:rsidR="00A058EE" w:rsidRPr="006B2815" w:rsidRDefault="00680F9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九、</w:t>
      </w:r>
      <w:r w:rsidR="00D6071D" w:rsidRPr="006B2815">
        <w:rPr>
          <w:rFonts w:ascii="黑体" w:eastAsia="黑体" w:hAnsi="黑体" w:hint="eastAsia"/>
          <w:color w:val="333333"/>
          <w:sz w:val="28"/>
          <w:szCs w:val="30"/>
        </w:rPr>
        <w:t>从事非法集资活动会受到怎样的法律处罚？</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1、集资诈骗罪</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刑法》第一百九十二条规定：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第一百九十九条规定：犯本节第一百九十二条、第一百九十四条、第一百九十五条规定之罪，数额特别巨大并且给国家和人民利益造成特别重大损失的，处无期徒刑或者死刑，并处没收财产。</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非法吸收公众存款罪《中华人民共和国刑法》第一百七十六条规定：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单位犯前款罪的，对单位判处罚金，并对其直接负责的主管人员和其他直接责任人员，依照前款的规定处罚。</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3、非法经营罪</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刑法》第二百二十五条规定: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三）未经国家有关主管部门批准，非法经营证券、期货或者保险业务的，或者非法从事资金支付结算业务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4、合同诈骗罪</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lastRenderedPageBreak/>
        <w:t>《中华人民共和国刑法》第二百二十四条规定: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（1）以虚构的单位或者冒用他人名义签订合同的；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（2）以伪造、变造、作废的票据或者其他虚假的产权证明作担保的；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（3）没有实际履行能力，以先履行小额合同或者部分履行合同的方法，诱骗对方当事人继续签订和履行合同的；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（4）收受对方当事人给付的货物、货款、预付款或者担保财产后逃匿的；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（5）以其他方法骗取对方当事人财物的。</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5、擅自发行股票、公司、企业债券罪</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刑法》第一百七十九条规定：未经国家有关主管部门批准，擅自发行股票或者公司、企业债券，数额巨大、后果严重或者有其他严重情节的，处五年以下有期徒刑或者拘役，并处或者单处非法募集资金金额百分之一以上百分之五以下罚金。单位犯前款罪的，对单位判处罚金，并对其直接负责的主管人员和其他直接责任人员，处五年以下有期徒刑或者拘役。</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6、组织、领导传销活动罪</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刑法》第二百二十四条之一：“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7、没收违法所得、罚款、责令停业整顿、取缔机构等行政处罚</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中华人民共和国银行业监督管理法》第四十四条规定：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（2）《中华人民共和国商业银行法》第八十一条规定：未经国务院银行业监督管理机构批准，擅自设立商业银行，或者非法吸收公众存款、变相吸收公</w:t>
      </w:r>
      <w:r w:rsidRPr="006B2815">
        <w:rPr>
          <w:rFonts w:ascii="仿宋" w:eastAsia="仿宋" w:hAnsi="仿宋" w:hint="eastAsia"/>
          <w:color w:val="333333"/>
          <w:sz w:val="28"/>
          <w:szCs w:val="30"/>
        </w:rPr>
        <w:lastRenderedPageBreak/>
        <w:t>众存款，构成犯罪的，依法追究刑事责任；并由国务院银行业监督管理机构予以取缔。</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3）《中华人民共和国证券法》第一百九十七条规定：未经批准，擅自设立证券公司或者非法经营证券业务的，由证券监督管理机构予以取缔，没收违法所得，并处以违法所得一倍以上五倍以下的罚款；没有违法所得或者违法所得不足三十万元的，处以三十万元以上六十万元以下的罚款。对直接负责的主管人员和其他直接责任人员给予警告，并处以三万元以上三十万元以下的罚款。</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中华人民共和国证券投资基金法》第八十五条规定：未经国务院证券监督管理机构核准，擅自募集基金的，责令停止，返还所募资金和加计的银行同期存款利息，没收违法所得，并处所募资金金额百分之一以上百分之五以下罚款；构成犯罪的，依法追究刑事责任。第八十七条规定：未经国务院证券监督管理机构核准，擅自从事基金管理业务或者基金托管业务的，责令停止，没收违法所得；违法所得一百万元以上的，并处违法所得一倍以上五倍以下罚款；没有违法所得或者违法所得不足一百万元的，并处十万元以上一百万元以下罚款；给基金财产或者基金份额持有人造成损害的，依法承担赔偿责任；对直接负责的主管人员和其他直接责任人员给予警告，并处三万元以上三十万元以下罚款；构成犯罪的，依法追究刑事责任。</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5）《非法金融机构和非法金融业务活动取缔办法》第二十二条规定：设立非法金融机构或者从事非法金融业务活动，构成犯罪的，依法追究刑事责任；尚不构成犯罪的，由中国人民银行没收非法所得，并处非法所得1倍以上5倍以下的罚款；没有非法所得的，处10万元以上50万元以下的罚款。</w:t>
      </w:r>
      <w:r w:rsidRPr="006B2815">
        <w:rPr>
          <w:rFonts w:eastAsia="仿宋" w:hint="eastAsia"/>
          <w:color w:val="333333"/>
          <w:sz w:val="28"/>
          <w:szCs w:val="30"/>
        </w:rPr>
        <w:t> </w:t>
      </w:r>
      <w:r w:rsidRPr="006B2815">
        <w:rPr>
          <w:rFonts w:ascii="仿宋" w:eastAsia="仿宋" w:hAnsi="仿宋" w:hint="eastAsia"/>
          <w:color w:val="333333"/>
          <w:sz w:val="28"/>
          <w:szCs w:val="30"/>
        </w:rPr>
        <w:t>第二十三条规定：擅自批准设立非法金融机构或者擅自批准从事非法金融业务活动的，对直接负责的主管人员和其他直接责任人员依法给予行政处分；构成犯罪的，依法追究刑事责任。</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6）《禁止传销条例》第二十四条规定：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第二十五条规定：工商行政管理部门依照本条例第二十四条的规定进行处罚时，可以依照有关法律、行政法规的规定，责令停业整顿或者吊销营业执照。</w:t>
      </w:r>
    </w:p>
    <w:p w:rsidR="00A058EE" w:rsidRPr="006B2815" w:rsidRDefault="00680F9C" w:rsidP="000A1E83">
      <w:pPr>
        <w:pStyle w:val="a3"/>
        <w:spacing w:after="0" w:line="400" w:lineRule="exact"/>
        <w:ind w:firstLine="560"/>
        <w:jc w:val="both"/>
        <w:rPr>
          <w:rFonts w:ascii="黑体" w:eastAsia="黑体" w:hAnsi="黑体"/>
          <w:color w:val="333333"/>
          <w:sz w:val="28"/>
          <w:szCs w:val="30"/>
        </w:rPr>
      </w:pPr>
      <w:r w:rsidRPr="006B2815">
        <w:rPr>
          <w:rFonts w:ascii="黑体" w:eastAsia="黑体" w:hAnsi="黑体" w:hint="eastAsia"/>
          <w:color w:val="333333"/>
          <w:sz w:val="28"/>
          <w:szCs w:val="30"/>
        </w:rPr>
        <w:t>十</w:t>
      </w:r>
      <w:r w:rsidR="00D6071D" w:rsidRPr="006B2815">
        <w:rPr>
          <w:rFonts w:ascii="黑体" w:eastAsia="黑体" w:hAnsi="黑体" w:hint="eastAsia"/>
          <w:color w:val="333333"/>
          <w:sz w:val="28"/>
          <w:szCs w:val="30"/>
        </w:rPr>
        <w:t>、防范和打击非法集资相关法律法规及司法解释</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lastRenderedPageBreak/>
        <w:t>1．中华人民共和国刑法</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（2009年2月28日中华人民共和国刑法修正案（七）修正）</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2．中华人民共和国公司法</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（中华人民共和国主席令[2005]第42号）</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3.中华人民共和国证券法</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（中华人民共和国主席令[2005]第43号）</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4．中华人民共和国合同法</w:t>
      </w:r>
    </w:p>
    <w:p w:rsidR="00A058EE"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（中华人民共和国主席令[1999]第15号）</w:t>
      </w:r>
    </w:p>
    <w:p w:rsidR="00D6071D" w:rsidRPr="006B2815" w:rsidRDefault="00D6071D"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5．中华人民共和国票据法</w:t>
      </w:r>
    </w:p>
    <w:p w:rsidR="00A058EE"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（中华人民共和国主席令[1995]第49号）</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6．中华人民共和国担保法</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（中华人民共和国主席令[1995]第50号）</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7．中华人民共和国中国人民银行法</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（2003年12月27日第十届全国人民代表大会常务委员会第六次会议通过）</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8．中华人民共和国银行业监督管理法</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（中华人民共和国主席令[2006]第58号）</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9．中华人民共和国商业银行法</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（中华人民共和国主席令[1995]第47号）</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10．中华人民共和国保险法</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（2009年2月28日第十一届全国人民代表大会常务委员会第七次会议修订）</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11.中华人民共和国证券投资基金法</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（中华人民共和国主席令[2003]第9号）</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12.期货交易管理条例</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（中华人民共和国国务院令[2007]第489号）</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13.企业债券管理条例</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（1993年8月2日国务院令第121号公布）</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14.非法金融机构和非法金融业务活动取缔办法</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（1998年7月13日国务院令第247号公布）</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15.行政执法机关移送涉嫌犯罪案件的规定</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（2001年7月9日国务院令第310号公布）</w:t>
      </w:r>
    </w:p>
    <w:p w:rsidR="006B2815" w:rsidRPr="006B2815" w:rsidRDefault="00680F9C" w:rsidP="000A1E83">
      <w:pPr>
        <w:pStyle w:val="a3"/>
        <w:spacing w:after="0" w:line="400" w:lineRule="exact"/>
        <w:ind w:firstLine="560"/>
        <w:jc w:val="both"/>
        <w:rPr>
          <w:rFonts w:ascii="仿宋" w:eastAsia="仿宋" w:hAnsi="仿宋"/>
          <w:color w:val="333333"/>
          <w:sz w:val="28"/>
          <w:szCs w:val="30"/>
        </w:rPr>
      </w:pPr>
      <w:r w:rsidRPr="006B2815">
        <w:rPr>
          <w:rFonts w:ascii="仿宋" w:eastAsia="仿宋" w:hAnsi="仿宋" w:hint="eastAsia"/>
          <w:color w:val="333333"/>
          <w:sz w:val="28"/>
          <w:szCs w:val="30"/>
        </w:rPr>
        <w:t>16.禁止传销条例</w:t>
      </w:r>
    </w:p>
    <w:p w:rsidR="00680F9C" w:rsidRPr="006B2815" w:rsidRDefault="00680F9C" w:rsidP="000A1E83">
      <w:pPr>
        <w:pStyle w:val="a3"/>
        <w:spacing w:after="0" w:line="400" w:lineRule="exact"/>
        <w:ind w:firstLine="560"/>
        <w:jc w:val="both"/>
        <w:rPr>
          <w:rFonts w:ascii="仿宋" w:eastAsia="仿宋" w:hAnsi="仿宋"/>
          <w:sz w:val="28"/>
          <w:szCs w:val="30"/>
        </w:rPr>
      </w:pPr>
      <w:r w:rsidRPr="006B2815">
        <w:rPr>
          <w:rFonts w:ascii="仿宋" w:eastAsia="仿宋" w:hAnsi="仿宋" w:hint="eastAsia"/>
          <w:color w:val="333333"/>
          <w:sz w:val="28"/>
          <w:szCs w:val="30"/>
        </w:rPr>
        <w:t>（2005年8月23日国务院令第444号公布）</w:t>
      </w:r>
    </w:p>
    <w:sectPr w:rsidR="00680F9C" w:rsidRPr="006B2815" w:rsidSect="00A04D0B">
      <w:pgSz w:w="11906" w:h="16838"/>
      <w:pgMar w:top="1440" w:right="1080" w:bottom="1440" w:left="108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6479"/>
    <w:multiLevelType w:val="hybridMultilevel"/>
    <w:tmpl w:val="3AB21ADC"/>
    <w:lvl w:ilvl="0" w:tplc="152465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D6071D"/>
    <w:rsid w:val="00055F38"/>
    <w:rsid w:val="000A1E83"/>
    <w:rsid w:val="00293A18"/>
    <w:rsid w:val="00323B43"/>
    <w:rsid w:val="003D37D8"/>
    <w:rsid w:val="004358AB"/>
    <w:rsid w:val="006340A8"/>
    <w:rsid w:val="00680F9C"/>
    <w:rsid w:val="006B2815"/>
    <w:rsid w:val="00714ACE"/>
    <w:rsid w:val="0075563C"/>
    <w:rsid w:val="007560CC"/>
    <w:rsid w:val="007D7C0D"/>
    <w:rsid w:val="0087662E"/>
    <w:rsid w:val="008B7726"/>
    <w:rsid w:val="00A04D0B"/>
    <w:rsid w:val="00A058EE"/>
    <w:rsid w:val="00B574C4"/>
    <w:rsid w:val="00D6071D"/>
    <w:rsid w:val="00E13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7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2015-06-10T03:13:00Z</dcterms:created>
  <dcterms:modified xsi:type="dcterms:W3CDTF">2015-06-10T03:13:00Z</dcterms:modified>
</cp:coreProperties>
</file>